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40DF" w:rsidP="007D695E">
      <w:pPr>
        <w:pStyle w:val="a8"/>
        <w:rPr>
          <w:szCs w:val="24"/>
        </w:rPr>
      </w:pPr>
      <w:r>
        <w:rPr>
          <w:szCs w:val="24"/>
        </w:rPr>
        <w:t>Серебрянского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5B3F28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B3F28">
        <w:t>70</w:t>
      </w:r>
      <w:r w:rsidR="00804C7D">
        <w:t>/</w:t>
      </w:r>
      <w:r w:rsidR="009A2C08">
        <w:t>3</w:t>
      </w:r>
      <w:r w:rsidR="00010D4F">
        <w:t>8</w:t>
      </w:r>
      <w:r w:rsidR="00346FD3">
        <w:t>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40DF">
        <w:rPr>
          <w:b/>
          <w:bCs/>
        </w:rPr>
        <w:t>Серебрянского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40DF">
        <w:rPr>
          <w:b/>
          <w:bCs/>
        </w:rPr>
        <w:t xml:space="preserve">Серебрянскому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346FD3" w:rsidP="001166D0">
      <w:pPr>
        <w:jc w:val="center"/>
        <w:rPr>
          <w:b/>
          <w:bCs/>
        </w:rPr>
      </w:pPr>
      <w:r>
        <w:rPr>
          <w:b/>
          <w:bCs/>
        </w:rPr>
        <w:t xml:space="preserve">Тимофеевой Любови </w:t>
      </w:r>
      <w:r w:rsidR="00932906">
        <w:rPr>
          <w:b/>
          <w:bCs/>
        </w:rPr>
        <w:t>Анатольевны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40DF">
        <w:rPr>
          <w:b w:val="0"/>
          <w:sz w:val="24"/>
        </w:rPr>
        <w:t>Серебрянскому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346FD3">
        <w:rPr>
          <w:b w:val="0"/>
          <w:sz w:val="24"/>
        </w:rPr>
        <w:t xml:space="preserve">Тимофеевой Любови </w:t>
      </w:r>
      <w:r w:rsidR="00932906">
        <w:rPr>
          <w:b w:val="0"/>
          <w:sz w:val="24"/>
        </w:rPr>
        <w:t>Анатольевны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40DF">
        <w:rPr>
          <w:b w:val="0"/>
          <w:sz w:val="24"/>
        </w:rPr>
        <w:t>Серебрянского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40DF">
        <w:rPr>
          <w:b w:val="0"/>
          <w:sz w:val="24"/>
        </w:rPr>
        <w:t>Серебрянскому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346FD3">
        <w:rPr>
          <w:b w:val="0"/>
          <w:sz w:val="24"/>
        </w:rPr>
        <w:t xml:space="preserve">  Тимофееву Любовь </w:t>
      </w:r>
      <w:r w:rsidR="00932906">
        <w:rPr>
          <w:b w:val="0"/>
          <w:sz w:val="24"/>
        </w:rPr>
        <w:t>Анатольевны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5B3F28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5B3F28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346FD3">
        <w:rPr>
          <w:b w:val="0"/>
          <w:sz w:val="24"/>
        </w:rPr>
        <w:t>12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346FD3">
        <w:rPr>
          <w:b w:val="0"/>
          <w:sz w:val="24"/>
        </w:rPr>
        <w:t xml:space="preserve"> Тимофеевой Любовь </w:t>
      </w:r>
      <w:r w:rsidR="00932906">
        <w:rPr>
          <w:b w:val="0"/>
          <w:sz w:val="24"/>
        </w:rPr>
        <w:t>Анатольевне</w:t>
      </w:r>
      <w:bookmarkStart w:id="0" w:name="_GoBack"/>
      <w:bookmarkEnd w:id="0"/>
      <w:r w:rsidR="00346FD3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9E" w:rsidRDefault="00F14C9E">
      <w:r>
        <w:separator/>
      </w:r>
    </w:p>
  </w:endnote>
  <w:endnote w:type="continuationSeparator" w:id="0">
    <w:p w:rsidR="00F14C9E" w:rsidRDefault="00F1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9E" w:rsidRDefault="00F14C9E">
      <w:r>
        <w:separator/>
      </w:r>
    </w:p>
  </w:footnote>
  <w:footnote w:type="continuationSeparator" w:id="0">
    <w:p w:rsidR="00F14C9E" w:rsidRDefault="00F1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C518DA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0D4F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D6EA5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6E7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3143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46FD3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B3F28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971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2906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2C0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40DF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8DA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AF0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0A07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4C9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1083-861F-43A6-8520-FC233394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3163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2024-07-17T08:30:00Z</dcterms:created>
  <dcterms:modified xsi:type="dcterms:W3CDTF">2024-07-18T16:25:00Z</dcterms:modified>
</cp:coreProperties>
</file>