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5C" w:rsidRPr="00CD772F" w:rsidRDefault="00CD772F" w:rsidP="0007215C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D772F">
        <w:rPr>
          <w:rFonts w:ascii="Times New Roman" w:hAnsi="Times New Roman" w:cs="Times New Roman"/>
          <w:i w:val="0"/>
          <w:sz w:val="24"/>
          <w:szCs w:val="24"/>
        </w:rPr>
        <w:t>В</w:t>
      </w:r>
      <w:r w:rsidR="0007215C" w:rsidRPr="00CD772F">
        <w:rPr>
          <w:rFonts w:ascii="Times New Roman" w:hAnsi="Times New Roman" w:cs="Times New Roman"/>
          <w:i w:val="0"/>
          <w:sz w:val="24"/>
          <w:szCs w:val="24"/>
        </w:rPr>
        <w:t>ыборы депутатов совета депутатов</w:t>
      </w:r>
    </w:p>
    <w:p w:rsidR="0007215C" w:rsidRPr="00CD772F" w:rsidRDefault="0007215C" w:rsidP="0007215C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D772F">
        <w:rPr>
          <w:rFonts w:ascii="Times New Roman" w:hAnsi="Times New Roman" w:cs="Times New Roman"/>
          <w:i w:val="0"/>
          <w:sz w:val="24"/>
          <w:szCs w:val="24"/>
        </w:rPr>
        <w:t xml:space="preserve">муниципального образования  </w:t>
      </w:r>
      <w:proofErr w:type="spellStart"/>
      <w:r w:rsidRPr="00CD772F">
        <w:rPr>
          <w:rFonts w:ascii="Times New Roman" w:hAnsi="Times New Roman" w:cs="Times New Roman"/>
          <w:i w:val="0"/>
          <w:sz w:val="24"/>
          <w:szCs w:val="24"/>
        </w:rPr>
        <w:t>Волошовское</w:t>
      </w:r>
      <w:proofErr w:type="spellEnd"/>
      <w:r w:rsidRPr="00CD772F">
        <w:rPr>
          <w:rFonts w:ascii="Times New Roman" w:hAnsi="Times New Roman" w:cs="Times New Roman"/>
          <w:i w:val="0"/>
          <w:sz w:val="24"/>
          <w:szCs w:val="24"/>
        </w:rPr>
        <w:t xml:space="preserve"> сельское поселение </w:t>
      </w:r>
      <w:proofErr w:type="spellStart"/>
      <w:r w:rsidRPr="00CD772F">
        <w:rPr>
          <w:rFonts w:ascii="Times New Roman" w:hAnsi="Times New Roman" w:cs="Times New Roman"/>
          <w:i w:val="0"/>
          <w:sz w:val="24"/>
          <w:szCs w:val="24"/>
        </w:rPr>
        <w:t>Лужского</w:t>
      </w:r>
      <w:proofErr w:type="spellEnd"/>
      <w:r w:rsidRPr="00CD772F">
        <w:rPr>
          <w:rFonts w:ascii="Times New Roman" w:hAnsi="Times New Roman" w:cs="Times New Roman"/>
          <w:i w:val="0"/>
          <w:sz w:val="24"/>
          <w:szCs w:val="24"/>
        </w:rPr>
        <w:t xml:space="preserve"> муниципального района Ленинградской области</w:t>
      </w:r>
    </w:p>
    <w:p w:rsidR="0007215C" w:rsidRPr="00CD772F" w:rsidRDefault="00CD772F" w:rsidP="0007215C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D772F">
        <w:rPr>
          <w:rFonts w:ascii="Times New Roman" w:hAnsi="Times New Roman" w:cs="Times New Roman"/>
          <w:i w:val="0"/>
          <w:sz w:val="24"/>
          <w:szCs w:val="24"/>
        </w:rPr>
        <w:t>пятого</w:t>
      </w:r>
      <w:r w:rsidR="0007215C" w:rsidRPr="00CD772F">
        <w:rPr>
          <w:rFonts w:ascii="Times New Roman" w:hAnsi="Times New Roman" w:cs="Times New Roman"/>
          <w:i w:val="0"/>
          <w:sz w:val="24"/>
          <w:szCs w:val="24"/>
        </w:rPr>
        <w:t xml:space="preserve"> созыва</w:t>
      </w:r>
    </w:p>
    <w:p w:rsidR="0007215C" w:rsidRPr="00CD772F" w:rsidRDefault="0007215C" w:rsidP="0007215C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4"/>
          <w:szCs w:val="24"/>
        </w:rPr>
      </w:pPr>
    </w:p>
    <w:p w:rsidR="0007215C" w:rsidRPr="00CD772F" w:rsidRDefault="0007215C" w:rsidP="0007215C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4"/>
          <w:szCs w:val="24"/>
        </w:rPr>
      </w:pPr>
      <w:r w:rsidRPr="00CD772F">
        <w:rPr>
          <w:rFonts w:ascii="Times New Roman" w:hAnsi="Times New Roman"/>
          <w:b/>
          <w:sz w:val="24"/>
          <w:szCs w:val="24"/>
        </w:rPr>
        <w:t>Территориальная избирательная комиссия</w:t>
      </w:r>
    </w:p>
    <w:p w:rsidR="0007215C" w:rsidRPr="00CD772F" w:rsidRDefault="0007215C" w:rsidP="0007215C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D772F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CD772F"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551142" w:rsidRPr="00CD772F" w:rsidRDefault="00551142" w:rsidP="00551142">
      <w:pPr>
        <w:pStyle w:val="1"/>
        <w:ind w:left="-284" w:right="283" w:firstLine="426"/>
        <w:jc w:val="both"/>
        <w:rPr>
          <w:sz w:val="24"/>
          <w:szCs w:val="24"/>
        </w:rPr>
      </w:pPr>
    </w:p>
    <w:p w:rsidR="00551142" w:rsidRPr="00CD772F" w:rsidRDefault="00551142" w:rsidP="00551142">
      <w:pPr>
        <w:pStyle w:val="1"/>
        <w:ind w:left="-284" w:right="283" w:firstLine="426"/>
        <w:rPr>
          <w:sz w:val="24"/>
          <w:szCs w:val="24"/>
        </w:rPr>
      </w:pPr>
      <w:r w:rsidRPr="00CD772F">
        <w:rPr>
          <w:sz w:val="24"/>
          <w:szCs w:val="24"/>
        </w:rPr>
        <w:t>РЕШЕНИЕ</w:t>
      </w:r>
    </w:p>
    <w:p w:rsidR="00CD772F" w:rsidRPr="00CD772F" w:rsidRDefault="00CD772F" w:rsidP="00CD772F">
      <w:pPr>
        <w:rPr>
          <w:sz w:val="24"/>
          <w:szCs w:val="24"/>
          <w:lang w:eastAsia="ru-RU"/>
        </w:rPr>
      </w:pPr>
    </w:p>
    <w:p w:rsidR="00551142" w:rsidRPr="00CD772F" w:rsidRDefault="00DA0FF6" w:rsidP="00551142">
      <w:pPr>
        <w:pStyle w:val="1"/>
        <w:ind w:left="-284" w:right="283" w:firstLine="426"/>
        <w:jc w:val="both"/>
        <w:rPr>
          <w:sz w:val="24"/>
          <w:szCs w:val="24"/>
        </w:rPr>
      </w:pPr>
      <w:r w:rsidRPr="00CD772F">
        <w:rPr>
          <w:sz w:val="24"/>
          <w:szCs w:val="24"/>
        </w:rPr>
        <w:t xml:space="preserve">  1</w:t>
      </w:r>
      <w:r w:rsidR="0007215C" w:rsidRPr="00CD772F">
        <w:rPr>
          <w:sz w:val="24"/>
          <w:szCs w:val="24"/>
        </w:rPr>
        <w:t>0</w:t>
      </w:r>
      <w:r w:rsidRPr="00CD772F">
        <w:rPr>
          <w:sz w:val="24"/>
          <w:szCs w:val="24"/>
        </w:rPr>
        <w:t xml:space="preserve"> сентября</w:t>
      </w:r>
      <w:r w:rsidR="00CD772F" w:rsidRPr="00CD772F">
        <w:rPr>
          <w:sz w:val="24"/>
          <w:szCs w:val="24"/>
        </w:rPr>
        <w:t xml:space="preserve">  2023</w:t>
      </w:r>
      <w:r w:rsidR="00551142" w:rsidRPr="00CD772F">
        <w:rPr>
          <w:sz w:val="24"/>
          <w:szCs w:val="24"/>
        </w:rPr>
        <w:t xml:space="preserve"> года                                                               № </w:t>
      </w:r>
      <w:r w:rsidR="00F36B0C" w:rsidRPr="00CD772F">
        <w:rPr>
          <w:sz w:val="24"/>
          <w:szCs w:val="24"/>
        </w:rPr>
        <w:t xml:space="preserve"> </w:t>
      </w:r>
      <w:r w:rsidR="00CD772F" w:rsidRPr="00CD772F">
        <w:rPr>
          <w:sz w:val="24"/>
          <w:szCs w:val="24"/>
        </w:rPr>
        <w:t>48/193</w:t>
      </w:r>
    </w:p>
    <w:p w:rsidR="00551142" w:rsidRPr="00CD772F" w:rsidRDefault="00551142" w:rsidP="00551142">
      <w:pPr>
        <w:pStyle w:val="1"/>
        <w:ind w:left="-284" w:right="283" w:firstLine="426"/>
        <w:jc w:val="both"/>
        <w:rPr>
          <w:sz w:val="24"/>
          <w:szCs w:val="24"/>
        </w:rPr>
      </w:pPr>
      <w:r w:rsidRPr="00CD772F">
        <w:rPr>
          <w:sz w:val="24"/>
          <w:szCs w:val="24"/>
        </w:rPr>
        <w:t xml:space="preserve">    </w:t>
      </w:r>
    </w:p>
    <w:p w:rsidR="00551142" w:rsidRPr="00CD772F" w:rsidRDefault="00551142" w:rsidP="0007215C">
      <w:pPr>
        <w:pStyle w:val="2"/>
        <w:spacing w:before="0" w:after="0" w:line="240" w:lineRule="auto"/>
        <w:jc w:val="center"/>
        <w:rPr>
          <w:sz w:val="24"/>
          <w:szCs w:val="24"/>
        </w:rPr>
      </w:pPr>
      <w:r w:rsidRPr="00CD772F">
        <w:rPr>
          <w:rFonts w:ascii="Times New Roman" w:hAnsi="Times New Roman" w:cs="Times New Roman"/>
          <w:i w:val="0"/>
          <w:sz w:val="24"/>
          <w:szCs w:val="24"/>
        </w:rPr>
        <w:t>О выпл</w:t>
      </w:r>
      <w:r w:rsidR="0007215C" w:rsidRPr="00CD772F">
        <w:rPr>
          <w:rFonts w:ascii="Times New Roman" w:hAnsi="Times New Roman" w:cs="Times New Roman"/>
          <w:i w:val="0"/>
          <w:sz w:val="24"/>
          <w:szCs w:val="24"/>
        </w:rPr>
        <w:t xml:space="preserve">ате </w:t>
      </w:r>
      <w:r w:rsidR="00381C49" w:rsidRPr="00CD772F">
        <w:rPr>
          <w:rFonts w:ascii="Times New Roman" w:hAnsi="Times New Roman" w:cs="Times New Roman"/>
          <w:i w:val="0"/>
          <w:sz w:val="24"/>
          <w:szCs w:val="24"/>
        </w:rPr>
        <w:t>вознаграждения</w:t>
      </w:r>
      <w:r w:rsidR="00B447D0" w:rsidRPr="00CD772F">
        <w:rPr>
          <w:rFonts w:ascii="Times New Roman" w:hAnsi="Times New Roman" w:cs="Times New Roman"/>
          <w:i w:val="0"/>
          <w:sz w:val="24"/>
          <w:szCs w:val="24"/>
        </w:rPr>
        <w:t xml:space="preserve"> по итогам</w:t>
      </w:r>
      <w:r w:rsidR="00B447D0" w:rsidRPr="00CD772F">
        <w:rPr>
          <w:sz w:val="24"/>
          <w:szCs w:val="24"/>
        </w:rPr>
        <w:t xml:space="preserve"> </w:t>
      </w:r>
      <w:proofErr w:type="gramStart"/>
      <w:r w:rsidR="0007215C" w:rsidRPr="00CD772F">
        <w:rPr>
          <w:rFonts w:ascii="Times New Roman" w:hAnsi="Times New Roman" w:cs="Times New Roman"/>
          <w:i w:val="0"/>
          <w:sz w:val="24"/>
          <w:szCs w:val="24"/>
        </w:rPr>
        <w:t>выборов депутатов совета депутатов муниципального образования</w:t>
      </w:r>
      <w:proofErr w:type="gramEnd"/>
      <w:r w:rsidR="0007215C" w:rsidRPr="00CD772F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proofErr w:type="spellStart"/>
      <w:r w:rsidR="0007215C" w:rsidRPr="00CD772F">
        <w:rPr>
          <w:rFonts w:ascii="Times New Roman" w:hAnsi="Times New Roman" w:cs="Times New Roman"/>
          <w:i w:val="0"/>
          <w:sz w:val="24"/>
          <w:szCs w:val="24"/>
        </w:rPr>
        <w:t>Волошовское</w:t>
      </w:r>
      <w:proofErr w:type="spellEnd"/>
      <w:r w:rsidR="0007215C" w:rsidRPr="00CD772F">
        <w:rPr>
          <w:rFonts w:ascii="Times New Roman" w:hAnsi="Times New Roman" w:cs="Times New Roman"/>
          <w:i w:val="0"/>
          <w:sz w:val="24"/>
          <w:szCs w:val="24"/>
        </w:rPr>
        <w:t xml:space="preserve"> сельское поселение </w:t>
      </w:r>
      <w:proofErr w:type="spellStart"/>
      <w:r w:rsidR="0007215C" w:rsidRPr="00CD772F">
        <w:rPr>
          <w:rFonts w:ascii="Times New Roman" w:hAnsi="Times New Roman" w:cs="Times New Roman"/>
          <w:i w:val="0"/>
          <w:sz w:val="24"/>
          <w:szCs w:val="24"/>
        </w:rPr>
        <w:t>Лужского</w:t>
      </w:r>
      <w:proofErr w:type="spellEnd"/>
      <w:r w:rsidR="0007215C" w:rsidRPr="00CD772F">
        <w:rPr>
          <w:rFonts w:ascii="Times New Roman" w:hAnsi="Times New Roman" w:cs="Times New Roman"/>
          <w:i w:val="0"/>
          <w:sz w:val="24"/>
          <w:szCs w:val="24"/>
        </w:rPr>
        <w:t xml:space="preserve"> муниципального района Ленинградской области </w:t>
      </w:r>
      <w:r w:rsidR="00CD772F" w:rsidRPr="00CD772F">
        <w:rPr>
          <w:rFonts w:ascii="Times New Roman" w:hAnsi="Times New Roman" w:cs="Times New Roman"/>
          <w:i w:val="0"/>
          <w:sz w:val="24"/>
          <w:szCs w:val="24"/>
        </w:rPr>
        <w:t>пятого</w:t>
      </w:r>
      <w:r w:rsidR="0007215C" w:rsidRPr="00CD772F">
        <w:rPr>
          <w:rFonts w:ascii="Times New Roman" w:hAnsi="Times New Roman" w:cs="Times New Roman"/>
          <w:i w:val="0"/>
          <w:sz w:val="24"/>
          <w:szCs w:val="24"/>
        </w:rPr>
        <w:t xml:space="preserve"> созыва</w:t>
      </w:r>
    </w:p>
    <w:p w:rsidR="00551142" w:rsidRPr="00CD772F" w:rsidRDefault="00551142" w:rsidP="00CD772F">
      <w:pPr>
        <w:pStyle w:val="2"/>
        <w:spacing w:line="240" w:lineRule="auto"/>
        <w:ind w:right="-1" w:firstLine="142"/>
        <w:jc w:val="both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CD772F">
        <w:rPr>
          <w:rFonts w:ascii="Times New Roman" w:hAnsi="Times New Roman"/>
          <w:b w:val="0"/>
          <w:i w:val="0"/>
          <w:sz w:val="24"/>
          <w:szCs w:val="24"/>
        </w:rPr>
        <w:t>В соответствии с пунктом 17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CD772F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r w:rsidRPr="00CD772F">
        <w:rPr>
          <w:rFonts w:ascii="Times New Roman" w:hAnsi="Times New Roman"/>
          <w:b w:val="0"/>
          <w:i w:val="0"/>
          <w:sz w:val="24"/>
          <w:szCs w:val="24"/>
        </w:rPr>
        <w:t>и пункта</w:t>
      </w:r>
      <w:r w:rsidRPr="00CD772F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r w:rsidRPr="00CD772F">
        <w:rPr>
          <w:rFonts w:ascii="Times New Roman" w:hAnsi="Times New Roman"/>
          <w:b w:val="0"/>
          <w:i w:val="0"/>
          <w:sz w:val="24"/>
          <w:szCs w:val="24"/>
        </w:rPr>
        <w:t>1 статьи 3</w:t>
      </w:r>
      <w:r w:rsidR="002E02B2" w:rsidRPr="00CD772F">
        <w:rPr>
          <w:rFonts w:ascii="Times New Roman" w:hAnsi="Times New Roman"/>
          <w:b w:val="0"/>
          <w:i w:val="0"/>
          <w:sz w:val="24"/>
          <w:szCs w:val="24"/>
        </w:rPr>
        <w:t>7</w:t>
      </w:r>
      <w:r w:rsidRPr="00CD772F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E02B2" w:rsidRPr="00CD772F">
        <w:rPr>
          <w:rFonts w:ascii="Times New Roman" w:hAnsi="Times New Roman" w:cs="Times New Roman"/>
          <w:b w:val="0"/>
          <w:i w:val="0"/>
          <w:sz w:val="24"/>
          <w:szCs w:val="24"/>
        </w:rPr>
        <w:t>областного закона от 15 марта 2012 года № 20-оз «О муниципальных выборах в Ленинградской области»</w:t>
      </w:r>
      <w:r w:rsidRPr="00CD772F">
        <w:rPr>
          <w:rFonts w:ascii="Times New Roman" w:hAnsi="Times New Roman"/>
          <w:b w:val="0"/>
          <w:i w:val="0"/>
          <w:sz w:val="24"/>
          <w:szCs w:val="24"/>
        </w:rPr>
        <w:t xml:space="preserve">, на основании </w:t>
      </w:r>
      <w:r w:rsidR="00B74596" w:rsidRPr="00CD772F">
        <w:rPr>
          <w:rFonts w:ascii="Times New Roman" w:hAnsi="Times New Roman"/>
          <w:b w:val="0"/>
          <w:i w:val="0"/>
          <w:sz w:val="24"/>
          <w:szCs w:val="24"/>
        </w:rPr>
        <w:t xml:space="preserve">решения территориальной избирательной комиссии </w:t>
      </w:r>
      <w:proofErr w:type="spellStart"/>
      <w:r w:rsidR="00B74596" w:rsidRPr="00CD772F">
        <w:rPr>
          <w:rFonts w:ascii="Times New Roman" w:hAnsi="Times New Roman"/>
          <w:b w:val="0"/>
          <w:i w:val="0"/>
          <w:sz w:val="24"/>
          <w:szCs w:val="24"/>
        </w:rPr>
        <w:t>Лужского</w:t>
      </w:r>
      <w:proofErr w:type="spellEnd"/>
      <w:r w:rsidR="00B74596" w:rsidRPr="00CD772F">
        <w:rPr>
          <w:rFonts w:ascii="Times New Roman" w:hAnsi="Times New Roman"/>
          <w:b w:val="0"/>
          <w:i w:val="0"/>
          <w:sz w:val="24"/>
          <w:szCs w:val="24"/>
        </w:rPr>
        <w:t xml:space="preserve"> муниципального района от 27.07.2018 года</w:t>
      </w:r>
      <w:proofErr w:type="gramEnd"/>
      <w:r w:rsidR="00B74596" w:rsidRPr="00CD772F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proofErr w:type="gramStart"/>
      <w:r w:rsidR="00B74596" w:rsidRPr="00CD772F">
        <w:rPr>
          <w:rFonts w:ascii="Times New Roman" w:hAnsi="Times New Roman"/>
          <w:b w:val="0"/>
          <w:i w:val="0"/>
          <w:sz w:val="24"/>
          <w:szCs w:val="24"/>
        </w:rPr>
        <w:t>303 «</w:t>
      </w:r>
      <w:r w:rsidR="00B74596" w:rsidRPr="00CD772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Об утверждении Порядка выплаты компенсации и дополнительной оплаты труда (вознаграждения) членам территориальной и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 </w:t>
      </w:r>
      <w:r w:rsidR="00CD772F" w:rsidRPr="00CD772F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выборов</w:t>
      </w:r>
      <w:r w:rsidR="00B74596" w:rsidRPr="00CD772F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депутатов совета депутатов </w:t>
      </w:r>
      <w:r w:rsidR="00B74596" w:rsidRPr="00CD772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муниципального образования </w:t>
      </w:r>
      <w:proofErr w:type="spellStart"/>
      <w:r w:rsidR="00B74596" w:rsidRPr="00CD772F">
        <w:rPr>
          <w:rFonts w:ascii="Times New Roman" w:hAnsi="Times New Roman" w:cs="Times New Roman"/>
          <w:b w:val="0"/>
          <w:i w:val="0"/>
          <w:sz w:val="24"/>
          <w:szCs w:val="24"/>
        </w:rPr>
        <w:t>Волошовское</w:t>
      </w:r>
      <w:proofErr w:type="spellEnd"/>
      <w:r w:rsidR="00B74596" w:rsidRPr="00CD772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сельское поселение  </w:t>
      </w:r>
      <w:proofErr w:type="spellStart"/>
      <w:r w:rsidR="00B74596" w:rsidRPr="00CD772F">
        <w:rPr>
          <w:rFonts w:ascii="Times New Roman" w:hAnsi="Times New Roman" w:cs="Times New Roman"/>
          <w:b w:val="0"/>
          <w:i w:val="0"/>
          <w:sz w:val="24"/>
          <w:szCs w:val="24"/>
        </w:rPr>
        <w:t>Лужского</w:t>
      </w:r>
      <w:proofErr w:type="spellEnd"/>
      <w:r w:rsidR="00B74596" w:rsidRPr="00CD772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муниципального района Ленинградской области  </w:t>
      </w:r>
      <w:r w:rsidR="00CD772F" w:rsidRPr="00CD772F">
        <w:rPr>
          <w:rFonts w:ascii="Times New Roman" w:hAnsi="Times New Roman" w:cs="Times New Roman"/>
          <w:b w:val="0"/>
          <w:i w:val="0"/>
          <w:sz w:val="24"/>
          <w:szCs w:val="24"/>
        </w:rPr>
        <w:t>пятого</w:t>
      </w:r>
      <w:r w:rsidR="00B74596" w:rsidRPr="00CD772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созыва»</w:t>
      </w:r>
      <w:r w:rsidR="002E02B2" w:rsidRPr="00CD772F">
        <w:rPr>
          <w:rFonts w:ascii="Times New Roman" w:hAnsi="Times New Roman"/>
          <w:b w:val="0"/>
          <w:i w:val="0"/>
          <w:sz w:val="24"/>
          <w:szCs w:val="24"/>
        </w:rPr>
        <w:t>,</w:t>
      </w:r>
      <w:r w:rsidR="002E02B2" w:rsidRPr="00CD772F">
        <w:rPr>
          <w:rFonts w:ascii="Times New Roman" w:hAnsi="Times New Roman"/>
          <w:sz w:val="24"/>
          <w:szCs w:val="24"/>
        </w:rPr>
        <w:t xml:space="preserve"> </w:t>
      </w:r>
      <w:r w:rsidRPr="00CD772F">
        <w:rPr>
          <w:rFonts w:ascii="Times New Roman" w:hAnsi="Times New Roman"/>
          <w:b w:val="0"/>
          <w:i w:val="0"/>
          <w:sz w:val="24"/>
          <w:szCs w:val="24"/>
        </w:rPr>
        <w:t xml:space="preserve">территориальная избирательная комиссия </w:t>
      </w:r>
      <w:proofErr w:type="spellStart"/>
      <w:r w:rsidRPr="00CD772F">
        <w:rPr>
          <w:rFonts w:ascii="Times New Roman" w:hAnsi="Times New Roman"/>
          <w:b w:val="0"/>
          <w:i w:val="0"/>
          <w:sz w:val="24"/>
          <w:szCs w:val="24"/>
        </w:rPr>
        <w:t>Лужского</w:t>
      </w:r>
      <w:proofErr w:type="spellEnd"/>
      <w:r w:rsidRPr="00CD772F">
        <w:rPr>
          <w:rFonts w:ascii="Times New Roman" w:hAnsi="Times New Roman"/>
          <w:b w:val="0"/>
          <w:i w:val="0"/>
          <w:sz w:val="24"/>
          <w:szCs w:val="24"/>
        </w:rPr>
        <w:t xml:space="preserve"> муниципального района </w:t>
      </w:r>
      <w:proofErr w:type="gramEnd"/>
    </w:p>
    <w:p w:rsidR="00551142" w:rsidRPr="00CD772F" w:rsidRDefault="00551142" w:rsidP="00CD772F">
      <w:pPr>
        <w:pStyle w:val="2"/>
        <w:ind w:right="283" w:firstLine="426"/>
        <w:jc w:val="center"/>
        <w:rPr>
          <w:rFonts w:ascii="Times New Roman" w:hAnsi="Times New Roman"/>
          <w:i w:val="0"/>
          <w:sz w:val="24"/>
          <w:szCs w:val="24"/>
        </w:rPr>
      </w:pPr>
      <w:r w:rsidRPr="00CD772F">
        <w:rPr>
          <w:rFonts w:ascii="Times New Roman" w:hAnsi="Times New Roman"/>
          <w:i w:val="0"/>
          <w:sz w:val="24"/>
          <w:szCs w:val="24"/>
        </w:rPr>
        <w:t>РЕШИЛА:</w:t>
      </w:r>
    </w:p>
    <w:p w:rsidR="00CD772F" w:rsidRPr="00CD772F" w:rsidRDefault="00CD772F" w:rsidP="00CD77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D772F">
        <w:rPr>
          <w:rFonts w:ascii="Times New Roman" w:hAnsi="Times New Roman"/>
          <w:sz w:val="24"/>
          <w:szCs w:val="24"/>
        </w:rPr>
        <w:t xml:space="preserve">1. За активную работу по подготовке и проведению </w:t>
      </w:r>
      <w:proofErr w:type="gramStart"/>
      <w:r w:rsidRPr="00CD772F">
        <w:rPr>
          <w:rFonts w:ascii="Times New Roman" w:hAnsi="Times New Roman"/>
          <w:sz w:val="24"/>
          <w:szCs w:val="24"/>
        </w:rPr>
        <w:t>выборов депутатов совета депутатов муниципального образования</w:t>
      </w:r>
      <w:proofErr w:type="gramEnd"/>
      <w:r w:rsidRPr="00CD77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772F">
        <w:rPr>
          <w:rFonts w:ascii="Times New Roman" w:hAnsi="Times New Roman"/>
          <w:sz w:val="24"/>
          <w:szCs w:val="24"/>
        </w:rPr>
        <w:t>Волошовское</w:t>
      </w:r>
      <w:proofErr w:type="spellEnd"/>
      <w:r w:rsidRPr="00CD772F">
        <w:rPr>
          <w:rFonts w:ascii="Times New Roman" w:hAnsi="Times New Roman"/>
          <w:sz w:val="24"/>
          <w:szCs w:val="24"/>
        </w:rPr>
        <w:t xml:space="preserve"> сельское поселение  </w:t>
      </w:r>
      <w:proofErr w:type="spellStart"/>
      <w:r w:rsidRPr="00CD772F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CD772F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 пятого созыва</w:t>
      </w:r>
      <w:r w:rsidRPr="00CD772F">
        <w:rPr>
          <w:rFonts w:ascii="Times New Roman" w:hAnsi="Times New Roman"/>
          <w:sz w:val="24"/>
          <w:szCs w:val="24"/>
        </w:rPr>
        <w:t xml:space="preserve"> </w:t>
      </w:r>
      <w:r w:rsidRPr="00CD772F">
        <w:rPr>
          <w:rFonts w:ascii="Times New Roman" w:hAnsi="Times New Roman"/>
          <w:sz w:val="24"/>
          <w:szCs w:val="24"/>
        </w:rPr>
        <w:t xml:space="preserve"> установить размер ведомственного коэффициента для выплаты дополнительной  оплаты труда (вознаграждения) </w:t>
      </w:r>
      <w:r w:rsidRPr="00CD772F">
        <w:rPr>
          <w:rFonts w:ascii="Times New Roman" w:hAnsi="Times New Roman"/>
          <w:sz w:val="24"/>
          <w:szCs w:val="24"/>
        </w:rPr>
        <w:t>заместителю председателя территориальной избирательной</w:t>
      </w:r>
      <w:r w:rsidRPr="00CD772F">
        <w:rPr>
          <w:rFonts w:ascii="Times New Roman" w:hAnsi="Times New Roman"/>
          <w:sz w:val="24"/>
          <w:szCs w:val="24"/>
        </w:rPr>
        <w:t xml:space="preserve"> комисси</w:t>
      </w:r>
      <w:r w:rsidRPr="00CD772F">
        <w:rPr>
          <w:rFonts w:ascii="Times New Roman" w:hAnsi="Times New Roman"/>
          <w:sz w:val="24"/>
          <w:szCs w:val="24"/>
        </w:rPr>
        <w:t>и</w:t>
      </w:r>
      <w:r w:rsidRPr="00CD77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772F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CD772F">
        <w:rPr>
          <w:rFonts w:ascii="Times New Roman" w:hAnsi="Times New Roman"/>
          <w:sz w:val="24"/>
          <w:szCs w:val="24"/>
        </w:rPr>
        <w:t xml:space="preserve"> муниципального района с правом решающего голоса согласно приложению № </w:t>
      </w:r>
      <w:r w:rsidRPr="00CD772F">
        <w:rPr>
          <w:rFonts w:ascii="Times New Roman" w:hAnsi="Times New Roman"/>
          <w:sz w:val="24"/>
          <w:szCs w:val="24"/>
        </w:rPr>
        <w:t>1.</w:t>
      </w:r>
    </w:p>
    <w:p w:rsidR="00CD772F" w:rsidRPr="00CD772F" w:rsidRDefault="00CD772F" w:rsidP="00CD772F">
      <w:pPr>
        <w:pStyle w:val="a7"/>
        <w:numPr>
          <w:ilvl w:val="0"/>
          <w:numId w:val="2"/>
        </w:numPr>
        <w:ind w:left="0" w:firstLine="360"/>
        <w:jc w:val="both"/>
      </w:pPr>
      <w:proofErr w:type="gramStart"/>
      <w:r w:rsidRPr="00CD772F">
        <w:t xml:space="preserve">За активную работу по подготовке и проведению выборов депутатов совета депутатов муниципального образования </w:t>
      </w:r>
      <w:proofErr w:type="spellStart"/>
      <w:r w:rsidRPr="00CD772F">
        <w:t>Волошовское</w:t>
      </w:r>
      <w:proofErr w:type="spellEnd"/>
      <w:r w:rsidRPr="00CD772F">
        <w:t xml:space="preserve"> сельское поселение  </w:t>
      </w:r>
      <w:proofErr w:type="spellStart"/>
      <w:r w:rsidRPr="00CD772F">
        <w:t>Лужского</w:t>
      </w:r>
      <w:proofErr w:type="spellEnd"/>
      <w:r w:rsidRPr="00CD772F">
        <w:t xml:space="preserve"> муниципального района Ленинградской области  пятого созыва  установить размер ведомственного коэффициента для выплаты дополнительной  оплаты труда (вознаграждения) председателю участковой избирательной комиссии </w:t>
      </w:r>
      <w:proofErr w:type="spellStart"/>
      <w:r w:rsidRPr="00CD772F">
        <w:t>Лужского</w:t>
      </w:r>
      <w:proofErr w:type="spellEnd"/>
      <w:r w:rsidRPr="00CD772F">
        <w:t xml:space="preserve"> муниципального района с правом решающего голоса согласно приложению № 2Разместить настоящее решение на официальном сайте территориальной избирательной комиссии </w:t>
      </w:r>
      <w:proofErr w:type="spellStart"/>
      <w:r w:rsidRPr="00CD772F">
        <w:t>Лужского</w:t>
      </w:r>
      <w:proofErr w:type="spellEnd"/>
      <w:r w:rsidRPr="00CD772F">
        <w:t xml:space="preserve"> муниципального района  Ленинградской области</w:t>
      </w:r>
      <w:proofErr w:type="gramEnd"/>
      <w:r w:rsidRPr="00CD772F">
        <w:t xml:space="preserve"> в информационно – телекоммуникационной сети «Интернет».</w:t>
      </w:r>
    </w:p>
    <w:p w:rsidR="00CD772F" w:rsidRPr="00CD772F" w:rsidRDefault="00CD772F" w:rsidP="00CD772F">
      <w:pPr>
        <w:pStyle w:val="a7"/>
        <w:numPr>
          <w:ilvl w:val="0"/>
          <w:numId w:val="2"/>
        </w:numPr>
        <w:ind w:left="0" w:firstLine="360"/>
        <w:jc w:val="both"/>
      </w:pPr>
      <w:proofErr w:type="gramStart"/>
      <w:r w:rsidRPr="00CD772F">
        <w:t>Контроль за</w:t>
      </w:r>
      <w:proofErr w:type="gramEnd"/>
      <w:r w:rsidRPr="00CD772F">
        <w:t xml:space="preserve"> исполнением настоящего решения возложить на председателя территориальной избирательной комиссии  </w:t>
      </w:r>
      <w:proofErr w:type="spellStart"/>
      <w:r w:rsidRPr="00CD772F">
        <w:t>Лужского</w:t>
      </w:r>
      <w:proofErr w:type="spellEnd"/>
      <w:r w:rsidRPr="00CD772F">
        <w:t xml:space="preserve"> муниципального района  </w:t>
      </w:r>
    </w:p>
    <w:p w:rsidR="00CD772F" w:rsidRPr="00CD772F" w:rsidRDefault="00CD772F" w:rsidP="00CD772F">
      <w:pPr>
        <w:pStyle w:val="11"/>
        <w:ind w:right="3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772F" w:rsidRPr="00CD772F" w:rsidRDefault="00CD772F" w:rsidP="00CD772F">
      <w:pPr>
        <w:pStyle w:val="11"/>
        <w:ind w:right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772F">
        <w:rPr>
          <w:rFonts w:ascii="Times New Roman" w:hAnsi="Times New Roman"/>
          <w:sz w:val="24"/>
          <w:szCs w:val="24"/>
          <w:lang w:eastAsia="ru-RU"/>
        </w:rPr>
        <w:t>Председатель ТИК</w:t>
      </w:r>
    </w:p>
    <w:p w:rsidR="00CD772F" w:rsidRPr="00CD772F" w:rsidRDefault="00CD772F" w:rsidP="00CD772F">
      <w:pPr>
        <w:pStyle w:val="11"/>
        <w:ind w:right="38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D772F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CD772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</w:t>
      </w:r>
      <w:r w:rsidRPr="00CD772F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CD772F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88342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CD772F">
        <w:rPr>
          <w:rFonts w:ascii="Times New Roman" w:hAnsi="Times New Roman"/>
          <w:sz w:val="24"/>
          <w:szCs w:val="24"/>
          <w:lang w:eastAsia="ru-RU"/>
        </w:rPr>
        <w:t>С.В.Лапина</w:t>
      </w:r>
      <w:proofErr w:type="spellEnd"/>
    </w:p>
    <w:p w:rsidR="00CD772F" w:rsidRPr="00CD772F" w:rsidRDefault="00CD772F" w:rsidP="00CD772F">
      <w:pPr>
        <w:pStyle w:val="11"/>
        <w:ind w:right="3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772F" w:rsidRPr="00CD772F" w:rsidRDefault="00CD772F" w:rsidP="00CD772F">
      <w:pPr>
        <w:pStyle w:val="11"/>
        <w:ind w:right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772F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CD772F" w:rsidRDefault="00CD772F" w:rsidP="00CD772F">
      <w:pPr>
        <w:rPr>
          <w:rFonts w:ascii="Times New Roman" w:hAnsi="Times New Roman"/>
          <w:sz w:val="24"/>
          <w:szCs w:val="24"/>
        </w:rPr>
      </w:pPr>
      <w:proofErr w:type="spellStart"/>
      <w:r w:rsidRPr="00CD772F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CD772F">
        <w:rPr>
          <w:rFonts w:ascii="Times New Roman" w:hAnsi="Times New Roman"/>
          <w:sz w:val="24"/>
          <w:szCs w:val="24"/>
        </w:rPr>
        <w:t xml:space="preserve"> муниципального района                     </w:t>
      </w:r>
      <w:r w:rsidRPr="00CD772F">
        <w:rPr>
          <w:rFonts w:ascii="Times New Roman" w:hAnsi="Times New Roman"/>
          <w:sz w:val="24"/>
          <w:szCs w:val="24"/>
        </w:rPr>
        <w:t xml:space="preserve">     </w:t>
      </w:r>
      <w:r w:rsidR="00883420">
        <w:rPr>
          <w:rFonts w:ascii="Times New Roman" w:hAnsi="Times New Roman"/>
          <w:sz w:val="24"/>
          <w:szCs w:val="24"/>
        </w:rPr>
        <w:t xml:space="preserve">                  </w:t>
      </w:r>
      <w:r w:rsidRPr="00CD772F">
        <w:rPr>
          <w:rFonts w:ascii="Times New Roman" w:hAnsi="Times New Roman"/>
          <w:sz w:val="24"/>
          <w:szCs w:val="24"/>
        </w:rPr>
        <w:t xml:space="preserve">  </w:t>
      </w:r>
      <w:r w:rsidRPr="00CD772F"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Pr="00CD772F">
        <w:rPr>
          <w:rFonts w:ascii="Times New Roman" w:hAnsi="Times New Roman"/>
          <w:sz w:val="24"/>
          <w:szCs w:val="24"/>
        </w:rPr>
        <w:t>Т.О.Меньшикова</w:t>
      </w:r>
      <w:proofErr w:type="spellEnd"/>
    </w:p>
    <w:p w:rsidR="00CD772F" w:rsidRDefault="00CD772F" w:rsidP="00CD772F">
      <w:pPr>
        <w:rPr>
          <w:rFonts w:ascii="Times New Roman" w:hAnsi="Times New Roman"/>
          <w:sz w:val="26"/>
          <w:szCs w:val="26"/>
        </w:rPr>
      </w:pPr>
    </w:p>
    <w:p w:rsidR="00CD772F" w:rsidRDefault="00CD772F" w:rsidP="00CD772F">
      <w:pPr>
        <w:rPr>
          <w:rFonts w:ascii="Times New Roman" w:hAnsi="Times New Roman"/>
          <w:sz w:val="26"/>
          <w:szCs w:val="26"/>
        </w:rPr>
      </w:pPr>
    </w:p>
    <w:p w:rsidR="00CD772F" w:rsidRPr="00CD772F" w:rsidRDefault="00CD772F" w:rsidP="00CD772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D772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F3131" w:rsidRDefault="005F3131" w:rsidP="005F3131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решению ТИК</w:t>
      </w:r>
    </w:p>
    <w:p w:rsidR="005F3131" w:rsidRDefault="005F3131" w:rsidP="005F3131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10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.2023 года № 4</w:t>
      </w:r>
      <w:r>
        <w:rPr>
          <w:rFonts w:ascii="Times New Roman" w:hAnsi="Times New Roman"/>
          <w:sz w:val="24"/>
          <w:szCs w:val="24"/>
          <w:lang w:eastAsia="ru-RU"/>
        </w:rPr>
        <w:t>8/193</w:t>
      </w:r>
    </w:p>
    <w:p w:rsidR="00CD772F" w:rsidRPr="00CD772F" w:rsidRDefault="00CD772F" w:rsidP="00CD772F">
      <w:pPr>
        <w:rPr>
          <w:rFonts w:ascii="Times New Roman" w:hAnsi="Times New Roman"/>
          <w:sz w:val="24"/>
          <w:szCs w:val="24"/>
        </w:rPr>
      </w:pPr>
    </w:p>
    <w:p w:rsidR="00CD772F" w:rsidRPr="00CD772F" w:rsidRDefault="00CD772F" w:rsidP="005F3131">
      <w:pPr>
        <w:ind w:left="-567"/>
        <w:jc w:val="center"/>
        <w:rPr>
          <w:rFonts w:ascii="Times New Roman" w:hAnsi="Times New Roman"/>
          <w:sz w:val="24"/>
          <w:szCs w:val="24"/>
        </w:rPr>
      </w:pPr>
      <w:r w:rsidRPr="00CD772F">
        <w:rPr>
          <w:rFonts w:ascii="Times New Roman" w:hAnsi="Times New Roman"/>
          <w:sz w:val="24"/>
          <w:szCs w:val="24"/>
        </w:rPr>
        <w:t>Размеры ведомственного коэффициента для выплаты дополнительной оплаты труда</w:t>
      </w:r>
      <w:r w:rsidR="005F3131">
        <w:rPr>
          <w:rFonts w:ascii="Times New Roman" w:hAnsi="Times New Roman"/>
          <w:sz w:val="24"/>
          <w:szCs w:val="24"/>
        </w:rPr>
        <w:t xml:space="preserve"> </w:t>
      </w:r>
      <w:r w:rsidRPr="00CD772F">
        <w:rPr>
          <w:rFonts w:ascii="Times New Roman" w:hAnsi="Times New Roman"/>
          <w:sz w:val="24"/>
          <w:szCs w:val="24"/>
        </w:rPr>
        <w:t>(вознаграждения)</w:t>
      </w:r>
      <w:r w:rsidR="005F3131">
        <w:rPr>
          <w:rFonts w:ascii="Times New Roman" w:hAnsi="Times New Roman"/>
          <w:sz w:val="24"/>
          <w:szCs w:val="24"/>
        </w:rPr>
        <w:t xml:space="preserve"> </w:t>
      </w:r>
      <w:r w:rsidRPr="00CD772F">
        <w:rPr>
          <w:rFonts w:ascii="Times New Roman" w:hAnsi="Times New Roman"/>
          <w:sz w:val="24"/>
          <w:szCs w:val="24"/>
        </w:rPr>
        <w:t>за активную работу по подготовке и проведению выборов  зам</w:t>
      </w:r>
      <w:r w:rsidR="005F3131">
        <w:rPr>
          <w:rFonts w:ascii="Times New Roman" w:hAnsi="Times New Roman"/>
          <w:sz w:val="24"/>
          <w:szCs w:val="24"/>
        </w:rPr>
        <w:t xml:space="preserve">естителю </w:t>
      </w:r>
      <w:r w:rsidRPr="00CD772F">
        <w:rPr>
          <w:rFonts w:ascii="Times New Roman" w:hAnsi="Times New Roman"/>
          <w:sz w:val="24"/>
          <w:szCs w:val="24"/>
        </w:rPr>
        <w:t xml:space="preserve">председателю ТИК </w:t>
      </w:r>
    </w:p>
    <w:tbl>
      <w:tblPr>
        <w:tblW w:w="0" w:type="auto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9"/>
      </w:tblGrid>
      <w:tr w:rsidR="00CD772F" w:rsidRPr="00CD772F" w:rsidTr="0053045A">
        <w:trPr>
          <w:trHeight w:val="1045"/>
        </w:trPr>
        <w:tc>
          <w:tcPr>
            <w:tcW w:w="100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49"/>
              <w:gridCol w:w="2980"/>
            </w:tblGrid>
            <w:tr w:rsidR="00CD772F" w:rsidRPr="00CD772F" w:rsidTr="0053045A">
              <w:trPr>
                <w:trHeight w:val="395"/>
              </w:trPr>
              <w:tc>
                <w:tcPr>
                  <w:tcW w:w="4249" w:type="dxa"/>
                </w:tcPr>
                <w:p w:rsidR="00CD772F" w:rsidRPr="00CD772F" w:rsidRDefault="00CD772F" w:rsidP="005F31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772F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ФИО  </w:t>
                  </w:r>
                </w:p>
              </w:tc>
              <w:tc>
                <w:tcPr>
                  <w:tcW w:w="2980" w:type="dxa"/>
                </w:tcPr>
                <w:p w:rsidR="00CD772F" w:rsidRPr="00CD772F" w:rsidRDefault="00CD772F" w:rsidP="005F31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772F">
                    <w:rPr>
                      <w:rFonts w:ascii="Times New Roman" w:hAnsi="Times New Roman"/>
                      <w:sz w:val="24"/>
                      <w:szCs w:val="24"/>
                    </w:rPr>
                    <w:t>Размер ведомственного коэффициента</w:t>
                  </w:r>
                </w:p>
              </w:tc>
            </w:tr>
            <w:tr w:rsidR="00CD772F" w:rsidRPr="00CD772F" w:rsidTr="0053045A">
              <w:trPr>
                <w:trHeight w:val="318"/>
              </w:trPr>
              <w:tc>
                <w:tcPr>
                  <w:tcW w:w="4249" w:type="dxa"/>
                </w:tcPr>
                <w:p w:rsidR="00CD772F" w:rsidRPr="00CD772F" w:rsidRDefault="00CD772F" w:rsidP="005F31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D772F">
                    <w:rPr>
                      <w:rFonts w:ascii="Times New Roman" w:hAnsi="Times New Roman"/>
                      <w:sz w:val="24"/>
                      <w:szCs w:val="24"/>
                    </w:rPr>
                    <w:t>Полярус</w:t>
                  </w:r>
                  <w:proofErr w:type="spellEnd"/>
                  <w:r w:rsidRPr="00CD77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Н.Л.</w:t>
                  </w:r>
                </w:p>
              </w:tc>
              <w:tc>
                <w:tcPr>
                  <w:tcW w:w="2980" w:type="dxa"/>
                </w:tcPr>
                <w:p w:rsidR="00CD772F" w:rsidRPr="00CD772F" w:rsidRDefault="00CD772F" w:rsidP="005F31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772F">
                    <w:rPr>
                      <w:rFonts w:ascii="Times New Roman" w:hAnsi="Times New Roman"/>
                      <w:sz w:val="24"/>
                      <w:szCs w:val="24"/>
                    </w:rPr>
                    <w:t>0,428104</w:t>
                  </w:r>
                </w:p>
              </w:tc>
            </w:tr>
            <w:tr w:rsidR="00CD772F" w:rsidRPr="00CD772F" w:rsidTr="0053045A">
              <w:trPr>
                <w:trHeight w:val="395"/>
              </w:trPr>
              <w:tc>
                <w:tcPr>
                  <w:tcW w:w="4249" w:type="dxa"/>
                </w:tcPr>
                <w:p w:rsidR="00CD772F" w:rsidRPr="00CD772F" w:rsidRDefault="00CD772F" w:rsidP="005F31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80" w:type="dxa"/>
                </w:tcPr>
                <w:p w:rsidR="00CD772F" w:rsidRPr="00CD772F" w:rsidRDefault="00CD772F" w:rsidP="005F31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D772F" w:rsidRPr="00CD772F" w:rsidRDefault="00CD772F" w:rsidP="0053045A">
            <w:pPr>
              <w:rPr>
                <w:rFonts w:ascii="Times New Roman" w:hAnsi="Times New Roman"/>
                <w:sz w:val="24"/>
                <w:szCs w:val="24"/>
              </w:rPr>
            </w:pPr>
            <w:r w:rsidRPr="00CD7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D772F" w:rsidRDefault="00CD772F" w:rsidP="00CD772F">
      <w:pPr>
        <w:rPr>
          <w:rFonts w:ascii="Times New Roman" w:hAnsi="Times New Roman"/>
          <w:sz w:val="26"/>
          <w:szCs w:val="26"/>
        </w:rPr>
      </w:pPr>
    </w:p>
    <w:p w:rsidR="005F3131" w:rsidRDefault="005F3131" w:rsidP="00CD772F">
      <w:pPr>
        <w:rPr>
          <w:rFonts w:ascii="Times New Roman" w:hAnsi="Times New Roman"/>
          <w:sz w:val="26"/>
          <w:szCs w:val="26"/>
        </w:rPr>
      </w:pPr>
    </w:p>
    <w:p w:rsidR="005F3131" w:rsidRDefault="005F3131" w:rsidP="00CD772F">
      <w:pPr>
        <w:rPr>
          <w:rFonts w:ascii="Times New Roman" w:hAnsi="Times New Roman"/>
          <w:sz w:val="26"/>
          <w:szCs w:val="26"/>
        </w:rPr>
      </w:pPr>
    </w:p>
    <w:p w:rsidR="005F3131" w:rsidRDefault="005F3131" w:rsidP="00CD772F">
      <w:pPr>
        <w:rPr>
          <w:rFonts w:ascii="Times New Roman" w:hAnsi="Times New Roman"/>
          <w:sz w:val="26"/>
          <w:szCs w:val="26"/>
        </w:rPr>
      </w:pPr>
    </w:p>
    <w:p w:rsidR="005F3131" w:rsidRDefault="005F3131" w:rsidP="00CD772F">
      <w:pPr>
        <w:rPr>
          <w:rFonts w:ascii="Times New Roman" w:hAnsi="Times New Roman"/>
          <w:sz w:val="26"/>
          <w:szCs w:val="26"/>
        </w:rPr>
      </w:pPr>
    </w:p>
    <w:p w:rsidR="005F3131" w:rsidRDefault="005F3131" w:rsidP="00CD772F">
      <w:pPr>
        <w:rPr>
          <w:rFonts w:ascii="Times New Roman" w:hAnsi="Times New Roman"/>
          <w:sz w:val="26"/>
          <w:szCs w:val="26"/>
        </w:rPr>
      </w:pPr>
    </w:p>
    <w:p w:rsidR="005F3131" w:rsidRDefault="005F3131" w:rsidP="00CD772F">
      <w:pPr>
        <w:rPr>
          <w:rFonts w:ascii="Times New Roman" w:hAnsi="Times New Roman"/>
          <w:sz w:val="26"/>
          <w:szCs w:val="26"/>
        </w:rPr>
      </w:pPr>
    </w:p>
    <w:p w:rsidR="005F3131" w:rsidRDefault="005F3131" w:rsidP="00CD772F">
      <w:pPr>
        <w:rPr>
          <w:rFonts w:ascii="Times New Roman" w:hAnsi="Times New Roman"/>
          <w:sz w:val="26"/>
          <w:szCs w:val="26"/>
        </w:rPr>
      </w:pPr>
    </w:p>
    <w:p w:rsidR="005F3131" w:rsidRDefault="005F3131" w:rsidP="00CD772F">
      <w:pPr>
        <w:rPr>
          <w:rFonts w:ascii="Times New Roman" w:hAnsi="Times New Roman"/>
          <w:sz w:val="26"/>
          <w:szCs w:val="26"/>
        </w:rPr>
      </w:pPr>
    </w:p>
    <w:p w:rsidR="005F3131" w:rsidRDefault="005F3131" w:rsidP="00CD772F">
      <w:pPr>
        <w:rPr>
          <w:rFonts w:ascii="Times New Roman" w:hAnsi="Times New Roman"/>
          <w:sz w:val="26"/>
          <w:szCs w:val="26"/>
        </w:rPr>
      </w:pPr>
    </w:p>
    <w:p w:rsidR="005F3131" w:rsidRDefault="005F3131" w:rsidP="00CD772F">
      <w:pPr>
        <w:rPr>
          <w:rFonts w:ascii="Times New Roman" w:hAnsi="Times New Roman"/>
          <w:sz w:val="26"/>
          <w:szCs w:val="26"/>
        </w:rPr>
      </w:pPr>
    </w:p>
    <w:p w:rsidR="005F3131" w:rsidRDefault="005F3131" w:rsidP="00CD772F">
      <w:pPr>
        <w:rPr>
          <w:rFonts w:ascii="Times New Roman" w:hAnsi="Times New Roman"/>
          <w:sz w:val="26"/>
          <w:szCs w:val="26"/>
        </w:rPr>
      </w:pPr>
    </w:p>
    <w:p w:rsidR="005F3131" w:rsidRDefault="005F3131" w:rsidP="00CD772F">
      <w:pPr>
        <w:rPr>
          <w:rFonts w:ascii="Times New Roman" w:hAnsi="Times New Roman"/>
          <w:sz w:val="26"/>
          <w:szCs w:val="26"/>
        </w:rPr>
      </w:pPr>
    </w:p>
    <w:p w:rsidR="00DF4874" w:rsidRDefault="00DF4874" w:rsidP="00CD772F">
      <w:pPr>
        <w:rPr>
          <w:rFonts w:ascii="Times New Roman" w:hAnsi="Times New Roman"/>
          <w:sz w:val="26"/>
          <w:szCs w:val="26"/>
        </w:rPr>
      </w:pPr>
    </w:p>
    <w:p w:rsidR="00DF4874" w:rsidRDefault="00DF4874" w:rsidP="00CD772F">
      <w:pPr>
        <w:rPr>
          <w:rFonts w:ascii="Times New Roman" w:hAnsi="Times New Roman"/>
          <w:sz w:val="26"/>
          <w:szCs w:val="26"/>
        </w:rPr>
      </w:pPr>
    </w:p>
    <w:p w:rsidR="00DF4874" w:rsidRDefault="00DF4874" w:rsidP="00CD772F">
      <w:pPr>
        <w:rPr>
          <w:rFonts w:ascii="Times New Roman" w:hAnsi="Times New Roman"/>
          <w:sz w:val="26"/>
          <w:szCs w:val="26"/>
        </w:rPr>
      </w:pPr>
    </w:p>
    <w:p w:rsidR="00DF4874" w:rsidRDefault="00DF4874" w:rsidP="00CD772F">
      <w:pPr>
        <w:rPr>
          <w:rFonts w:ascii="Times New Roman" w:hAnsi="Times New Roman"/>
          <w:sz w:val="26"/>
          <w:szCs w:val="26"/>
        </w:rPr>
      </w:pPr>
    </w:p>
    <w:p w:rsidR="00DF4874" w:rsidRDefault="00DF4874" w:rsidP="00CD772F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F3131" w:rsidRDefault="005F3131" w:rsidP="00CD772F">
      <w:pPr>
        <w:rPr>
          <w:rFonts w:ascii="Times New Roman" w:hAnsi="Times New Roman"/>
          <w:sz w:val="26"/>
          <w:szCs w:val="26"/>
        </w:rPr>
      </w:pPr>
    </w:p>
    <w:p w:rsidR="005F3131" w:rsidRDefault="005F3131" w:rsidP="00CD772F">
      <w:pPr>
        <w:rPr>
          <w:rFonts w:ascii="Times New Roman" w:hAnsi="Times New Roman"/>
          <w:sz w:val="26"/>
          <w:szCs w:val="26"/>
        </w:rPr>
      </w:pPr>
    </w:p>
    <w:p w:rsidR="005F3131" w:rsidRPr="00CD772F" w:rsidRDefault="005F3131" w:rsidP="005F31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D772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5F3131" w:rsidRDefault="005F3131" w:rsidP="005F3131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решению ТИК</w:t>
      </w:r>
    </w:p>
    <w:p w:rsidR="005F3131" w:rsidRDefault="005F3131" w:rsidP="005F3131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от 10.09.2023 года № 48/193</w:t>
      </w:r>
    </w:p>
    <w:p w:rsidR="005F3131" w:rsidRDefault="005F3131" w:rsidP="005F3131">
      <w:pPr>
        <w:rPr>
          <w:rFonts w:ascii="Times New Roman" w:hAnsi="Times New Roman"/>
          <w:sz w:val="24"/>
          <w:szCs w:val="24"/>
          <w:lang w:eastAsia="ru-RU"/>
        </w:rPr>
      </w:pPr>
    </w:p>
    <w:p w:rsidR="005F3131" w:rsidRDefault="005F3131" w:rsidP="005F313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3131">
        <w:rPr>
          <w:rFonts w:ascii="Times New Roman" w:hAnsi="Times New Roman"/>
          <w:sz w:val="24"/>
          <w:szCs w:val="24"/>
        </w:rPr>
        <w:t>РАСЧЕТ</w:t>
      </w:r>
    </w:p>
    <w:p w:rsidR="005F3131" w:rsidRPr="005F3131" w:rsidRDefault="005F3131" w:rsidP="005F313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3131">
        <w:rPr>
          <w:rFonts w:ascii="Times New Roman" w:hAnsi="Times New Roman"/>
          <w:sz w:val="24"/>
          <w:szCs w:val="24"/>
        </w:rPr>
        <w:t>выплаты дополнительной оплаты труда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131">
        <w:rPr>
          <w:rFonts w:ascii="Times New Roman" w:hAnsi="Times New Roman"/>
          <w:sz w:val="24"/>
          <w:szCs w:val="24"/>
        </w:rPr>
        <w:t xml:space="preserve">(вознаграждения) за активную работу по подготовке и проведению выборов   председателю </w:t>
      </w:r>
      <w:r>
        <w:rPr>
          <w:rFonts w:ascii="Times New Roman" w:hAnsi="Times New Roman"/>
          <w:sz w:val="24"/>
          <w:szCs w:val="24"/>
        </w:rPr>
        <w:t>участковой избирательной комиссии</w:t>
      </w:r>
      <w:r w:rsidRPr="005F3131">
        <w:rPr>
          <w:rFonts w:ascii="Times New Roman" w:hAnsi="Times New Roman"/>
          <w:sz w:val="24"/>
          <w:szCs w:val="24"/>
        </w:rPr>
        <w:t xml:space="preserve"> № 709 </w:t>
      </w:r>
    </w:p>
    <w:p w:rsidR="005F3131" w:rsidRPr="005F3131" w:rsidRDefault="005F3131" w:rsidP="005F313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2026"/>
        <w:gridCol w:w="2060"/>
        <w:gridCol w:w="2600"/>
      </w:tblGrid>
      <w:tr w:rsidR="005F3131" w:rsidRPr="005F3131" w:rsidTr="005F3131">
        <w:trPr>
          <w:trHeight w:val="2809"/>
        </w:trPr>
        <w:tc>
          <w:tcPr>
            <w:tcW w:w="2693" w:type="dxa"/>
          </w:tcPr>
          <w:p w:rsidR="005F3131" w:rsidRPr="005F3131" w:rsidRDefault="005F3131" w:rsidP="005F3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5F3131" w:rsidRPr="005F3131" w:rsidRDefault="005F3131" w:rsidP="005304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3131" w:rsidRPr="005F3131" w:rsidRDefault="005F3131" w:rsidP="0053045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F3131" w:rsidRPr="005F3131" w:rsidRDefault="005F3131" w:rsidP="005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31">
              <w:rPr>
                <w:rFonts w:ascii="Times New Roman" w:hAnsi="Times New Roman"/>
                <w:sz w:val="24"/>
                <w:szCs w:val="24"/>
              </w:rPr>
              <w:t>Сумма дополнительной оплаты труда (вознаграждения) за фактически отработанное в комиссии время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</w:tcPr>
          <w:p w:rsidR="005F3131" w:rsidRPr="005F3131" w:rsidRDefault="005F3131" w:rsidP="005F3131">
            <w:pPr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31">
              <w:rPr>
                <w:rFonts w:ascii="Times New Roman" w:hAnsi="Times New Roman"/>
                <w:sz w:val="24"/>
                <w:szCs w:val="24"/>
              </w:rPr>
              <w:t>Размер 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131">
              <w:rPr>
                <w:rFonts w:ascii="Times New Roman" w:hAnsi="Times New Roman"/>
                <w:sz w:val="24"/>
                <w:szCs w:val="24"/>
              </w:rPr>
              <w:t>коэффициента</w:t>
            </w:r>
          </w:p>
          <w:p w:rsidR="005F3131" w:rsidRPr="005F3131" w:rsidRDefault="005F3131" w:rsidP="005304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3131" w:rsidRPr="005F3131" w:rsidRDefault="005F3131" w:rsidP="005304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3131" w:rsidRPr="005F3131" w:rsidRDefault="005F3131" w:rsidP="005304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5F3131" w:rsidRDefault="005F3131" w:rsidP="005F3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31">
              <w:rPr>
                <w:rFonts w:ascii="Times New Roman" w:hAnsi="Times New Roman"/>
                <w:sz w:val="24"/>
                <w:szCs w:val="24"/>
              </w:rPr>
              <w:t>Расчетная сумма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131">
              <w:rPr>
                <w:rFonts w:ascii="Times New Roman" w:hAnsi="Times New Roman"/>
                <w:sz w:val="24"/>
                <w:szCs w:val="24"/>
              </w:rPr>
              <w:t>дополнительной оплаты труд</w:t>
            </w:r>
            <w:proofErr w:type="gramStart"/>
            <w:r w:rsidRPr="005F3131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5F3131">
              <w:rPr>
                <w:rFonts w:ascii="Times New Roman" w:hAnsi="Times New Roman"/>
                <w:sz w:val="24"/>
                <w:szCs w:val="24"/>
              </w:rPr>
              <w:t>вознаграждения)</w:t>
            </w:r>
          </w:p>
          <w:p w:rsidR="005F3131" w:rsidRDefault="005F3131" w:rsidP="005F3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F3131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313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5F3131" w:rsidRPr="005F3131" w:rsidRDefault="005F3131" w:rsidP="005F3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31">
              <w:rPr>
                <w:rFonts w:ascii="Times New Roman" w:hAnsi="Times New Roman"/>
                <w:sz w:val="24"/>
                <w:szCs w:val="24"/>
              </w:rPr>
              <w:t xml:space="preserve"> гр.2хгр3</w:t>
            </w:r>
          </w:p>
          <w:p w:rsidR="005F3131" w:rsidRPr="005F3131" w:rsidRDefault="005F3131" w:rsidP="005F3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131" w:rsidRPr="005F3131" w:rsidTr="005F3131">
        <w:trPr>
          <w:trHeight w:val="143"/>
        </w:trPr>
        <w:tc>
          <w:tcPr>
            <w:tcW w:w="2693" w:type="dxa"/>
          </w:tcPr>
          <w:p w:rsidR="005F3131" w:rsidRPr="005F3131" w:rsidRDefault="005F3131" w:rsidP="005F3131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31">
              <w:rPr>
                <w:rFonts w:ascii="Times New Roman" w:hAnsi="Times New Roman"/>
                <w:sz w:val="24"/>
                <w:szCs w:val="24"/>
              </w:rPr>
              <w:t>гр.1</w:t>
            </w:r>
          </w:p>
        </w:tc>
        <w:tc>
          <w:tcPr>
            <w:tcW w:w="2026" w:type="dxa"/>
          </w:tcPr>
          <w:p w:rsidR="005F3131" w:rsidRPr="005F3131" w:rsidRDefault="005F3131" w:rsidP="005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31">
              <w:rPr>
                <w:rFonts w:ascii="Times New Roman" w:hAnsi="Times New Roman"/>
                <w:sz w:val="24"/>
                <w:szCs w:val="24"/>
              </w:rPr>
              <w:t>гр.2</w:t>
            </w:r>
          </w:p>
        </w:tc>
        <w:tc>
          <w:tcPr>
            <w:tcW w:w="2060" w:type="dxa"/>
          </w:tcPr>
          <w:p w:rsidR="005F3131" w:rsidRPr="005F3131" w:rsidRDefault="005F3131" w:rsidP="005F3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31">
              <w:rPr>
                <w:rFonts w:ascii="Times New Roman" w:hAnsi="Times New Roman"/>
                <w:sz w:val="24"/>
                <w:szCs w:val="24"/>
              </w:rPr>
              <w:t>гр.3</w:t>
            </w:r>
          </w:p>
        </w:tc>
        <w:tc>
          <w:tcPr>
            <w:tcW w:w="2600" w:type="dxa"/>
          </w:tcPr>
          <w:p w:rsidR="005F3131" w:rsidRPr="005F3131" w:rsidRDefault="005F3131" w:rsidP="005F3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31">
              <w:rPr>
                <w:rFonts w:ascii="Times New Roman" w:hAnsi="Times New Roman"/>
                <w:sz w:val="24"/>
                <w:szCs w:val="24"/>
              </w:rPr>
              <w:t>гр.4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5F3131">
              <w:rPr>
                <w:rFonts w:ascii="Times New Roman" w:hAnsi="Times New Roman"/>
                <w:sz w:val="24"/>
                <w:szCs w:val="24"/>
              </w:rPr>
              <w:t>гр.2хгр3</w:t>
            </w:r>
          </w:p>
          <w:p w:rsidR="005F3131" w:rsidRPr="005F3131" w:rsidRDefault="005F3131" w:rsidP="005304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131" w:rsidRPr="005F3131" w:rsidTr="005F3131">
        <w:trPr>
          <w:trHeight w:val="371"/>
        </w:trPr>
        <w:tc>
          <w:tcPr>
            <w:tcW w:w="2693" w:type="dxa"/>
          </w:tcPr>
          <w:p w:rsidR="005F3131" w:rsidRPr="005F3131" w:rsidRDefault="005F3131" w:rsidP="0053045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5F3131">
              <w:rPr>
                <w:rFonts w:ascii="Times New Roman" w:hAnsi="Times New Roman"/>
                <w:sz w:val="24"/>
                <w:szCs w:val="24"/>
              </w:rPr>
              <w:t>Логинова Л.Л.</w:t>
            </w:r>
          </w:p>
        </w:tc>
        <w:tc>
          <w:tcPr>
            <w:tcW w:w="2026" w:type="dxa"/>
          </w:tcPr>
          <w:p w:rsidR="005F3131" w:rsidRPr="005F3131" w:rsidRDefault="005F3131" w:rsidP="005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31">
              <w:rPr>
                <w:rFonts w:ascii="Times New Roman" w:hAnsi="Times New Roman"/>
                <w:sz w:val="24"/>
                <w:szCs w:val="24"/>
              </w:rPr>
              <w:t>14030,00</w:t>
            </w:r>
          </w:p>
        </w:tc>
        <w:tc>
          <w:tcPr>
            <w:tcW w:w="2060" w:type="dxa"/>
          </w:tcPr>
          <w:p w:rsidR="005F3131" w:rsidRPr="005F3131" w:rsidRDefault="005F3131" w:rsidP="0053045A">
            <w:pPr>
              <w:rPr>
                <w:rFonts w:ascii="Times New Roman" w:hAnsi="Times New Roman"/>
                <w:sz w:val="24"/>
                <w:szCs w:val="24"/>
              </w:rPr>
            </w:pPr>
            <w:r w:rsidRPr="005F3131">
              <w:rPr>
                <w:rFonts w:ascii="Times New Roman" w:hAnsi="Times New Roman"/>
                <w:sz w:val="24"/>
                <w:szCs w:val="24"/>
              </w:rPr>
              <w:t>0,712758</w:t>
            </w:r>
          </w:p>
        </w:tc>
        <w:tc>
          <w:tcPr>
            <w:tcW w:w="2600" w:type="dxa"/>
          </w:tcPr>
          <w:p w:rsidR="005F3131" w:rsidRPr="005F3131" w:rsidRDefault="005F3131" w:rsidP="0053045A">
            <w:pPr>
              <w:rPr>
                <w:rFonts w:ascii="Times New Roman" w:hAnsi="Times New Roman"/>
                <w:sz w:val="24"/>
                <w:szCs w:val="24"/>
              </w:rPr>
            </w:pPr>
            <w:r w:rsidRPr="005F3131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</w:tr>
      <w:tr w:rsidR="005F3131" w:rsidRPr="005F3131" w:rsidTr="005F3131">
        <w:trPr>
          <w:trHeight w:val="350"/>
        </w:trPr>
        <w:tc>
          <w:tcPr>
            <w:tcW w:w="2693" w:type="dxa"/>
          </w:tcPr>
          <w:p w:rsidR="005F3131" w:rsidRPr="005F3131" w:rsidRDefault="005F3131" w:rsidP="0053045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F3131" w:rsidRPr="005F3131" w:rsidRDefault="005F3131" w:rsidP="005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5F3131" w:rsidRPr="005F3131" w:rsidRDefault="005F3131" w:rsidP="005304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5F3131" w:rsidRPr="005F3131" w:rsidRDefault="005F3131" w:rsidP="005304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3131" w:rsidRDefault="005F3131" w:rsidP="005F3131">
      <w:pPr>
        <w:rPr>
          <w:rFonts w:ascii="Times New Roman" w:hAnsi="Times New Roman"/>
          <w:sz w:val="26"/>
          <w:szCs w:val="26"/>
        </w:rPr>
      </w:pPr>
    </w:p>
    <w:sectPr w:rsidR="005F3131" w:rsidSect="00CD772F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48A"/>
    <w:multiLevelType w:val="hybridMultilevel"/>
    <w:tmpl w:val="9CE6C0C0"/>
    <w:lvl w:ilvl="0" w:tplc="3224D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62C80"/>
    <w:multiLevelType w:val="hybridMultilevel"/>
    <w:tmpl w:val="19508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142"/>
    <w:rsid w:val="00020FD6"/>
    <w:rsid w:val="00025971"/>
    <w:rsid w:val="0004204B"/>
    <w:rsid w:val="00051149"/>
    <w:rsid w:val="00055808"/>
    <w:rsid w:val="0006624A"/>
    <w:rsid w:val="00071019"/>
    <w:rsid w:val="0007215C"/>
    <w:rsid w:val="000807F8"/>
    <w:rsid w:val="00082308"/>
    <w:rsid w:val="000A50C5"/>
    <w:rsid w:val="000B2634"/>
    <w:rsid w:val="000B56AF"/>
    <w:rsid w:val="000E59CB"/>
    <w:rsid w:val="0010512C"/>
    <w:rsid w:val="00147D09"/>
    <w:rsid w:val="001550D8"/>
    <w:rsid w:val="00172AD1"/>
    <w:rsid w:val="00176BFB"/>
    <w:rsid w:val="0018025A"/>
    <w:rsid w:val="00181B99"/>
    <w:rsid w:val="00194842"/>
    <w:rsid w:val="001A0E7B"/>
    <w:rsid w:val="001C4A1D"/>
    <w:rsid w:val="001D50F9"/>
    <w:rsid w:val="001D711E"/>
    <w:rsid w:val="001F2815"/>
    <w:rsid w:val="001F2A83"/>
    <w:rsid w:val="0025133E"/>
    <w:rsid w:val="002630A5"/>
    <w:rsid w:val="00270A76"/>
    <w:rsid w:val="00272505"/>
    <w:rsid w:val="00285D7B"/>
    <w:rsid w:val="002C1045"/>
    <w:rsid w:val="002D2493"/>
    <w:rsid w:val="002E02B2"/>
    <w:rsid w:val="002E3546"/>
    <w:rsid w:val="00321223"/>
    <w:rsid w:val="003543EC"/>
    <w:rsid w:val="00362628"/>
    <w:rsid w:val="003766EF"/>
    <w:rsid w:val="00381C49"/>
    <w:rsid w:val="00392A40"/>
    <w:rsid w:val="003A1F2B"/>
    <w:rsid w:val="003B4199"/>
    <w:rsid w:val="003E248A"/>
    <w:rsid w:val="00403B79"/>
    <w:rsid w:val="00413990"/>
    <w:rsid w:val="004221CD"/>
    <w:rsid w:val="004319C1"/>
    <w:rsid w:val="00462601"/>
    <w:rsid w:val="00463420"/>
    <w:rsid w:val="00464F24"/>
    <w:rsid w:val="004C290B"/>
    <w:rsid w:val="004D336B"/>
    <w:rsid w:val="004D3759"/>
    <w:rsid w:val="004D5571"/>
    <w:rsid w:val="004E61B4"/>
    <w:rsid w:val="00520811"/>
    <w:rsid w:val="0052684B"/>
    <w:rsid w:val="0053119A"/>
    <w:rsid w:val="00542839"/>
    <w:rsid w:val="005439CB"/>
    <w:rsid w:val="00551142"/>
    <w:rsid w:val="00562076"/>
    <w:rsid w:val="0057452F"/>
    <w:rsid w:val="00575A0C"/>
    <w:rsid w:val="00587251"/>
    <w:rsid w:val="005F3131"/>
    <w:rsid w:val="0060544A"/>
    <w:rsid w:val="00623ABA"/>
    <w:rsid w:val="00632C70"/>
    <w:rsid w:val="006536A8"/>
    <w:rsid w:val="00671374"/>
    <w:rsid w:val="006825F2"/>
    <w:rsid w:val="006C2200"/>
    <w:rsid w:val="006D3806"/>
    <w:rsid w:val="006D42E9"/>
    <w:rsid w:val="00707780"/>
    <w:rsid w:val="00784436"/>
    <w:rsid w:val="00787FBB"/>
    <w:rsid w:val="00793D55"/>
    <w:rsid w:val="007D2161"/>
    <w:rsid w:val="00802DFB"/>
    <w:rsid w:val="008031EA"/>
    <w:rsid w:val="0082264C"/>
    <w:rsid w:val="00837FBA"/>
    <w:rsid w:val="00865933"/>
    <w:rsid w:val="00871ABA"/>
    <w:rsid w:val="00871D9F"/>
    <w:rsid w:val="00883420"/>
    <w:rsid w:val="0089190D"/>
    <w:rsid w:val="008E3AEA"/>
    <w:rsid w:val="008E62DC"/>
    <w:rsid w:val="008E76E6"/>
    <w:rsid w:val="008F75BA"/>
    <w:rsid w:val="009006DB"/>
    <w:rsid w:val="0090166B"/>
    <w:rsid w:val="009076F9"/>
    <w:rsid w:val="00910A40"/>
    <w:rsid w:val="00945AE9"/>
    <w:rsid w:val="0095113E"/>
    <w:rsid w:val="00976D17"/>
    <w:rsid w:val="00976D63"/>
    <w:rsid w:val="00976F5D"/>
    <w:rsid w:val="00981D70"/>
    <w:rsid w:val="009A011E"/>
    <w:rsid w:val="009B1F9E"/>
    <w:rsid w:val="009C6507"/>
    <w:rsid w:val="00A06580"/>
    <w:rsid w:val="00A45F88"/>
    <w:rsid w:val="00A815EC"/>
    <w:rsid w:val="00A91A87"/>
    <w:rsid w:val="00AC7B5A"/>
    <w:rsid w:val="00B20E0E"/>
    <w:rsid w:val="00B25B4E"/>
    <w:rsid w:val="00B447D0"/>
    <w:rsid w:val="00B74596"/>
    <w:rsid w:val="00B77E80"/>
    <w:rsid w:val="00B90C1B"/>
    <w:rsid w:val="00B93FB8"/>
    <w:rsid w:val="00BA6900"/>
    <w:rsid w:val="00BC6046"/>
    <w:rsid w:val="00BE487A"/>
    <w:rsid w:val="00C207CC"/>
    <w:rsid w:val="00CC3391"/>
    <w:rsid w:val="00CD772F"/>
    <w:rsid w:val="00CD7759"/>
    <w:rsid w:val="00CF38DE"/>
    <w:rsid w:val="00D02C79"/>
    <w:rsid w:val="00D1396E"/>
    <w:rsid w:val="00D26415"/>
    <w:rsid w:val="00D41884"/>
    <w:rsid w:val="00D47031"/>
    <w:rsid w:val="00D54F74"/>
    <w:rsid w:val="00D649B8"/>
    <w:rsid w:val="00D90E28"/>
    <w:rsid w:val="00D95B06"/>
    <w:rsid w:val="00DA0FF6"/>
    <w:rsid w:val="00DA5D5D"/>
    <w:rsid w:val="00DA77D8"/>
    <w:rsid w:val="00DB494B"/>
    <w:rsid w:val="00DD4015"/>
    <w:rsid w:val="00DE637E"/>
    <w:rsid w:val="00DF4874"/>
    <w:rsid w:val="00DF526D"/>
    <w:rsid w:val="00DF654B"/>
    <w:rsid w:val="00E2599B"/>
    <w:rsid w:val="00E4064B"/>
    <w:rsid w:val="00E41D07"/>
    <w:rsid w:val="00E56CE9"/>
    <w:rsid w:val="00E637C9"/>
    <w:rsid w:val="00EB7233"/>
    <w:rsid w:val="00EC0F5F"/>
    <w:rsid w:val="00EC3D7B"/>
    <w:rsid w:val="00EC5F7F"/>
    <w:rsid w:val="00ED0534"/>
    <w:rsid w:val="00ED12DB"/>
    <w:rsid w:val="00EE02F9"/>
    <w:rsid w:val="00F0114E"/>
    <w:rsid w:val="00F12E7B"/>
    <w:rsid w:val="00F2543D"/>
    <w:rsid w:val="00F36B0C"/>
    <w:rsid w:val="00FC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114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11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142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1142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55114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1142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551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551142"/>
    <w:pPr>
      <w:spacing w:after="120"/>
    </w:pPr>
  </w:style>
  <w:style w:type="character" w:customStyle="1" w:styleId="a6">
    <w:name w:val="Основной текст Знак"/>
    <w:basedOn w:val="a0"/>
    <w:link w:val="a5"/>
    <w:rsid w:val="0055114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D772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F31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15</cp:revision>
  <cp:lastPrinted>2014-10-21T13:10:00Z</cp:lastPrinted>
  <dcterms:created xsi:type="dcterms:W3CDTF">2011-12-21T12:09:00Z</dcterms:created>
  <dcterms:modified xsi:type="dcterms:W3CDTF">2023-09-10T11:35:00Z</dcterms:modified>
</cp:coreProperties>
</file>